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资阳环境科技职业学院</w:t>
      </w:r>
    </w:p>
    <w:p>
      <w:pPr>
        <w:jc w:val="center"/>
        <w:rPr>
          <w:rFonts w:asciiTheme="minorEastAsia" w:hAnsiTheme="minorEastAsia"/>
          <w:sz w:val="44"/>
          <w:szCs w:val="44"/>
        </w:rPr>
      </w:pPr>
      <w:r>
        <w:rPr>
          <w:rFonts w:hint="eastAsia" w:asciiTheme="minorEastAsia" w:hAnsiTheme="minorEastAsia"/>
          <w:sz w:val="44"/>
          <w:szCs w:val="44"/>
        </w:rPr>
        <w:t>实验室危险化学品废弃物回收处置制度</w:t>
      </w:r>
    </w:p>
    <w:p>
      <w:pPr>
        <w:jc w:val="center"/>
        <w:rPr>
          <w:rFonts w:ascii="黑体" w:hAnsi="黑体" w:eastAsia="黑体"/>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了加强危险化学品废弃物的管理，规范回收处置程序，保护环境安全，根据《中华人民共和国固体废物污染环境防治法》和《废弃危险化学品污染环境防治办法》（国家环境保护总局令第27号），特制定本细则。</w:t>
      </w:r>
    </w:p>
    <w:p>
      <w:pPr>
        <w:spacing w:line="560" w:lineRule="exact"/>
        <w:ind w:firstLine="643" w:firstLineChars="200"/>
        <w:jc w:val="center"/>
        <w:rPr>
          <w:rFonts w:ascii="仿宋" w:hAnsi="仿宋" w:eastAsia="仿宋"/>
          <w:b/>
          <w:sz w:val="32"/>
          <w:szCs w:val="32"/>
        </w:rPr>
      </w:pPr>
      <w:r>
        <w:rPr>
          <w:rFonts w:hint="eastAsia" w:ascii="仿宋" w:hAnsi="仿宋" w:eastAsia="仿宋"/>
          <w:b/>
          <w:sz w:val="32"/>
          <w:szCs w:val="32"/>
        </w:rPr>
        <w:t>第一章 管理体制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院实验室主管部门负责全院各实验室危险化学品废弃物的回收处置管理及监督检查工作。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危险化学品废弃物产生系部（单位）应指定专人具体负责废弃物的分类收集及暂存的安全管理工作，并配合院实验室主管部门开展回收处置工作。</w:t>
      </w:r>
    </w:p>
    <w:p>
      <w:pPr>
        <w:spacing w:line="560" w:lineRule="exact"/>
        <w:ind w:firstLine="643" w:firstLineChars="200"/>
        <w:jc w:val="center"/>
        <w:rPr>
          <w:rFonts w:ascii="仿宋" w:hAnsi="仿宋" w:eastAsia="仿宋"/>
          <w:b/>
          <w:sz w:val="32"/>
          <w:szCs w:val="32"/>
        </w:rPr>
      </w:pPr>
      <w:r>
        <w:rPr>
          <w:rFonts w:hint="eastAsia" w:ascii="仿宋" w:hAnsi="仿宋" w:eastAsia="仿宋"/>
          <w:b/>
          <w:sz w:val="32"/>
          <w:szCs w:val="32"/>
        </w:rPr>
        <w:t>第二章 危险化学品废弃物分类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危险化学品废弃物是指被列入《国家危险废物名录》的化学废弃物，包括具有各种毒性、腐蚀性、易燃性、易爆性和化学反应性的化学废弃物。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按下列类别收集和处理实验室产生的危险化学品废弃物：染剧毒化学品、含重金属化学品、含卤有机物废液、一般有机物废液、无机物废液和固体化学品等。</w:t>
      </w:r>
    </w:p>
    <w:p>
      <w:pPr>
        <w:spacing w:line="560" w:lineRule="exact"/>
        <w:ind w:firstLine="643" w:firstLineChars="200"/>
        <w:jc w:val="center"/>
        <w:rPr>
          <w:rFonts w:ascii="仿宋" w:hAnsi="仿宋" w:eastAsia="仿宋"/>
          <w:b/>
          <w:sz w:val="32"/>
          <w:szCs w:val="32"/>
        </w:rPr>
      </w:pPr>
      <w:r>
        <w:rPr>
          <w:rFonts w:hint="eastAsia" w:ascii="仿宋" w:hAnsi="仿宋" w:eastAsia="仿宋"/>
          <w:b/>
          <w:sz w:val="32"/>
          <w:szCs w:val="32"/>
        </w:rPr>
        <w:t>第三章 危险化学品废弃物收集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系部组织各实验室将产生的各类危险化学品废弃物暂时分类收集并合理存放，定期送交到学院危废贮藏室存放，学院危废贮藏室有专人管理，建立必要的规章制度。院实验室主管部门将定期联系具有资质的公司进行统一处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 危险化学品废弃物的分类收集和装运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（一）危险化学品废弃物中不应含有放射性物质。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危险化学品废弃液须分类存放在HDPE材质的25升小口方桶内，桶外须粘贴标签标示桶内废液种类和主要成分等信息，要求用中文全称，不可简写或缩写。为了防止漏液的发生，要求所用的废液桶必须是桶壁厚实，用前检查无渗漏点，内盖有硅胶密封圈，外盖能严丝合缝，不可装得过满，须保留1/10的剩余空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 倒入废液前应仔细查看该废液桶的标签，确认倒入后不会与桶中已有的化学物质发生异常反应（如产生有毒挥发性气体、剧烈放热等），否则应单独暂存于其它容器中，并贴上标签。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实验室产生的剧毒废弃物，应暂存在单独的容器中，不可将几种剧毒物质混在一个容器中，或将剧毒物质倒入其他装有废液的桶里，必须按剧毒试剂管理的规定进行妥善保管。拟处理时，须填写《资阳环境科技职业学院剧毒化学品处置转接单》（见附件</w:t>
      </w:r>
      <w:r>
        <w:rPr>
          <w:rFonts w:hint="eastAsia" w:ascii="仿宋" w:hAnsi="仿宋" w:eastAsia="仿宋"/>
          <w:sz w:val="32"/>
          <w:szCs w:val="32"/>
          <w:lang w:val="en-US" w:eastAsia="zh-CN"/>
        </w:rPr>
        <w:t>1</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（五）废弃的试剂原液必须用密封良好的试剂瓶盛装并标明成分，分类集中存放在结实加固的试剂瓶纸箱内，箱外标明类别和净重。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（六）固体危险化学品废弃物必须存放在相应的试剂瓶内，并外加标示。所有的危险化学品固体废弃物容器须密封良好，分类集中存放在结实加固的纸箱内，纸箱外要标示类别及净重。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 危险化学品试剂空瓶要密封后统一存放在结实的纸箱内，并在纸箱外标明“试剂空瓶”。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（八）收集、存储危险化学品废弃物的场所应远离火源、热源，并保持良好的通风。相关操作人员应根据化学品特性做好个人防护，确保人员安全。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（九）院实验室主管部门每年定期发布收集危险化学品废弃物的通知，各系部应本着认真负责的态度，按要求如实填写《资阳环境科技职业学院危险化学品废弃物统计表》（见附件</w:t>
      </w:r>
      <w:r>
        <w:rPr>
          <w:rFonts w:hint="eastAsia" w:ascii="仿宋" w:hAnsi="仿宋" w:eastAsia="仿宋"/>
          <w:sz w:val="32"/>
          <w:szCs w:val="32"/>
          <w:lang w:val="en-US" w:eastAsia="zh-CN"/>
        </w:rPr>
        <w:t>2</w:t>
      </w:r>
      <w:r>
        <w:rPr>
          <w:rFonts w:hint="eastAsia" w:ascii="仿宋" w:hAnsi="仿宋" w:eastAsia="仿宋"/>
          <w:sz w:val="32"/>
          <w:szCs w:val="32"/>
        </w:rPr>
        <w:t>），加盖单位公章后上报院实验室主管部门，院实验室主管部门在统计完成后组织收集装运。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（十）收集危险化学品废弃物时，</w:t>
      </w:r>
      <w:bookmarkStart w:id="0" w:name="_GoBack"/>
      <w:bookmarkEnd w:id="0"/>
      <w:r>
        <w:rPr>
          <w:rFonts w:hint="eastAsia" w:ascii="仿宋" w:hAnsi="仿宋" w:eastAsia="仿宋"/>
          <w:sz w:val="32"/>
          <w:szCs w:val="32"/>
        </w:rPr>
        <w:t>相关院系应按通知的时间，将废弃物搬运至指定地点等待。未按时搬运至指定地点的废弃物院系自行收存，等待下次收集。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 装运期间，要求系部有相关人员留守现场至收集完毕。收集完毕后，系部、院实验室主管部门、处置公司相关人员在最终托运统计表上签字确认废弃物的种类与数量。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（十二） 出现下列情况将不予回收处置：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 废液桶包装不合要求：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（1）存装废液的容器不是25L的HDPE小口方桶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（2）废液桶漏液，或密封不严，可能导致渗漏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（3）桶外壁没有废液成分标识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（4）废液桶磨损严重，不宜再使用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（5）不相容废液存放在同一废液桶内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 废弃试剂包装不合要求：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（1）固体试剂或试剂原液没有装在试剂瓶内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（2）试剂瓶外没有标识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（3）试剂瓶破裂或没有密封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（4）废弃试剂没有放在纸箱内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 存放废弃试剂的纸箱不符合要求：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（1）纸箱外部没有标明试剂种类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（2）纸箱内试剂没有按照要求分类封装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（3）纸箱底部没有用胶带纸进行加固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（4）纸箱不结实或已破损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（5）箱内存放不相容的试剂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 不明成分的废弃物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为了降低危险化学品废弃物的毒害性以及处理成本，在确保人员安全的情况下，应尽量做到以下几点：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（一）应尽可能对大量使用的有机溶剂自行回收提纯再利用；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（二）应尽可能对某些有毒有害废液进行无害化处理；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（三）对剧毒废液和废旧剧毒化学试剂，能利用化学反应进行解毒或降毒处理的应尽量进行无害化处理；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（四）对于强酸强碱废液，需先行进行中和处理；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第八条 实验室危险化学品废弃物产生单位，必须按本实施细则进行规范操作。对违反本细则随意倾倒、堆放危险废弃物引起严重后果者，一经查实将严肃追究相关责任人的责任。</w:t>
      </w:r>
    </w:p>
    <w:p>
      <w:pPr>
        <w:spacing w:line="560" w:lineRule="exact"/>
        <w:ind w:firstLine="643" w:firstLineChars="200"/>
        <w:jc w:val="center"/>
        <w:rPr>
          <w:rFonts w:ascii="仿宋" w:hAnsi="仿宋" w:eastAsia="仿宋"/>
          <w:b/>
          <w:sz w:val="32"/>
          <w:szCs w:val="32"/>
        </w:rPr>
      </w:pPr>
      <w:r>
        <w:rPr>
          <w:rFonts w:hint="eastAsia" w:ascii="仿宋" w:hAnsi="仿宋" w:eastAsia="仿宋"/>
          <w:b/>
          <w:sz w:val="32"/>
          <w:szCs w:val="32"/>
        </w:rPr>
        <w:t>第四章 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第九条 本细则与国家相关法律法规不一致的，以法律法规为准。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第十条 本细则自发布之日起执行，由院实验室主管部门负责解释。</w:t>
      </w:r>
    </w:p>
    <w:p>
      <w:pPr>
        <w:spacing w:line="560" w:lineRule="exact"/>
        <w:ind w:firstLine="640" w:firstLineChars="200"/>
        <w:jc w:val="right"/>
        <w:rPr>
          <w:rFonts w:ascii="仿宋" w:hAnsi="仿宋" w:eastAsia="仿宋"/>
          <w:sz w:val="32"/>
          <w:szCs w:val="32"/>
        </w:rPr>
      </w:pPr>
      <w:r>
        <w:rPr>
          <w:rFonts w:hint="eastAsia" w:ascii="仿宋" w:hAnsi="仿宋" w:eastAsia="仿宋"/>
          <w:sz w:val="32"/>
          <w:szCs w:val="32"/>
        </w:rPr>
        <w:t>资阳环境科技职业学院</w:t>
      </w:r>
    </w:p>
    <w:p>
      <w:pPr>
        <w:spacing w:line="560" w:lineRule="exact"/>
        <w:ind w:firstLine="640" w:firstLineChars="200"/>
        <w:jc w:val="right"/>
        <w:rPr>
          <w:rFonts w:ascii="仿宋" w:hAnsi="仿宋" w:eastAsia="仿宋"/>
          <w:sz w:val="28"/>
          <w:szCs w:val="28"/>
        </w:rPr>
      </w:pPr>
      <w:r>
        <w:rPr>
          <w:rFonts w:hint="eastAsia" w:ascii="仿宋" w:hAnsi="仿宋" w:eastAsia="仿宋"/>
          <w:sz w:val="32"/>
          <w:szCs w:val="32"/>
        </w:rPr>
        <w:t>2020年9月1日</w:t>
      </w:r>
      <w:r>
        <w:rPr>
          <w:rFonts w:ascii="仿宋" w:hAnsi="仿宋" w:eastAsia="仿宋"/>
          <w:sz w:val="28"/>
          <w:szCs w:val="28"/>
        </w:rPr>
        <w:br w:type="page"/>
      </w:r>
    </w:p>
    <w:p>
      <w:pPr>
        <w:spacing w:line="560" w:lineRule="exact"/>
        <w:jc w:val="left"/>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spacing w:line="560" w:lineRule="exact"/>
        <w:jc w:val="left"/>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1</w:t>
      </w:r>
      <w:r>
        <w:rPr>
          <w:rFonts w:hint="eastAsia" w:ascii="仿宋" w:hAnsi="仿宋" w:eastAsia="仿宋"/>
          <w:sz w:val="28"/>
          <w:szCs w:val="28"/>
        </w:rPr>
        <w:t>：</w:t>
      </w:r>
    </w:p>
    <w:p>
      <w:pPr>
        <w:jc w:val="center"/>
        <w:rPr>
          <w:b/>
          <w:sz w:val="32"/>
          <w:szCs w:val="32"/>
        </w:rPr>
      </w:pPr>
      <w:r>
        <w:rPr>
          <w:rFonts w:hint="eastAsia"/>
          <w:b/>
          <w:sz w:val="32"/>
          <w:szCs w:val="32"/>
        </w:rPr>
        <w:t>资阳环境科技职业学院危险化学品处置转接单</w:t>
      </w:r>
    </w:p>
    <w:p>
      <w:pPr>
        <w:jc w:val="left"/>
        <w:rPr>
          <w:b/>
          <w:sz w:val="24"/>
          <w:szCs w:val="24"/>
        </w:rPr>
      </w:pPr>
      <w:r>
        <w:rPr>
          <w:rFonts w:hint="eastAsia"/>
          <w:b/>
          <w:sz w:val="24"/>
          <w:szCs w:val="24"/>
        </w:rPr>
        <w:t>来源部门（公章）：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181"/>
        <w:gridCol w:w="1181"/>
        <w:gridCol w:w="1181"/>
        <w:gridCol w:w="1181"/>
        <w:gridCol w:w="1181"/>
        <w:gridCol w:w="1181"/>
        <w:gridCol w:w="1181"/>
        <w:gridCol w:w="1181"/>
        <w:gridCol w:w="1181"/>
        <w:gridCol w:w="118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Align w:val="center"/>
          </w:tcPr>
          <w:p>
            <w:pPr>
              <w:jc w:val="center"/>
              <w:rPr>
                <w:sz w:val="24"/>
                <w:szCs w:val="24"/>
              </w:rPr>
            </w:pPr>
            <w:r>
              <w:rPr>
                <w:rFonts w:hint="eastAsia"/>
                <w:sz w:val="24"/>
                <w:szCs w:val="24"/>
              </w:rPr>
              <w:t>序号</w:t>
            </w:r>
          </w:p>
        </w:tc>
        <w:tc>
          <w:tcPr>
            <w:tcW w:w="1181" w:type="dxa"/>
            <w:vAlign w:val="center"/>
          </w:tcPr>
          <w:p>
            <w:pPr>
              <w:jc w:val="center"/>
              <w:rPr>
                <w:sz w:val="24"/>
                <w:szCs w:val="24"/>
              </w:rPr>
            </w:pPr>
            <w:r>
              <w:rPr>
                <w:rFonts w:hint="eastAsia"/>
                <w:sz w:val="24"/>
                <w:szCs w:val="24"/>
              </w:rPr>
              <w:t>来源实验室</w:t>
            </w:r>
          </w:p>
        </w:tc>
        <w:tc>
          <w:tcPr>
            <w:tcW w:w="1181" w:type="dxa"/>
            <w:vAlign w:val="center"/>
          </w:tcPr>
          <w:p>
            <w:pPr>
              <w:jc w:val="center"/>
              <w:rPr>
                <w:sz w:val="24"/>
                <w:szCs w:val="24"/>
              </w:rPr>
            </w:pPr>
            <w:r>
              <w:rPr>
                <w:rFonts w:hint="eastAsia"/>
                <w:sz w:val="24"/>
                <w:szCs w:val="24"/>
              </w:rPr>
              <w:t>危险化学物名称</w:t>
            </w:r>
          </w:p>
        </w:tc>
        <w:tc>
          <w:tcPr>
            <w:tcW w:w="1181" w:type="dxa"/>
            <w:vAlign w:val="center"/>
          </w:tcPr>
          <w:p>
            <w:pPr>
              <w:jc w:val="center"/>
              <w:rPr>
                <w:sz w:val="24"/>
                <w:szCs w:val="24"/>
              </w:rPr>
            </w:pPr>
            <w:r>
              <w:rPr>
                <w:rFonts w:hint="eastAsia"/>
                <w:sz w:val="24"/>
                <w:szCs w:val="24"/>
              </w:rPr>
              <w:t>总重量（</w:t>
            </w:r>
            <w:r>
              <w:rPr>
                <w:sz w:val="24"/>
                <w:szCs w:val="24"/>
              </w:rPr>
              <w:t>kg</w:t>
            </w:r>
            <w:r>
              <w:rPr>
                <w:rFonts w:hint="eastAsia"/>
                <w:sz w:val="24"/>
                <w:szCs w:val="24"/>
              </w:rPr>
              <w:t>）</w:t>
            </w:r>
          </w:p>
        </w:tc>
        <w:tc>
          <w:tcPr>
            <w:tcW w:w="1181" w:type="dxa"/>
            <w:vAlign w:val="center"/>
          </w:tcPr>
          <w:p>
            <w:pPr>
              <w:jc w:val="center"/>
              <w:rPr>
                <w:sz w:val="24"/>
                <w:szCs w:val="24"/>
              </w:rPr>
            </w:pPr>
            <w:r>
              <w:rPr>
                <w:rFonts w:hint="eastAsia"/>
                <w:sz w:val="24"/>
                <w:szCs w:val="24"/>
              </w:rPr>
              <w:t>桶装数量（桶）</w:t>
            </w:r>
          </w:p>
        </w:tc>
        <w:tc>
          <w:tcPr>
            <w:tcW w:w="1181" w:type="dxa"/>
            <w:vAlign w:val="center"/>
          </w:tcPr>
          <w:p>
            <w:pPr>
              <w:jc w:val="center"/>
              <w:rPr>
                <w:sz w:val="24"/>
                <w:szCs w:val="24"/>
              </w:rPr>
            </w:pPr>
            <w:r>
              <w:rPr>
                <w:rFonts w:hint="eastAsia"/>
                <w:sz w:val="24"/>
                <w:szCs w:val="24"/>
              </w:rPr>
              <w:t>瓶装数量（瓶）</w:t>
            </w:r>
          </w:p>
        </w:tc>
        <w:tc>
          <w:tcPr>
            <w:tcW w:w="1181" w:type="dxa"/>
            <w:vAlign w:val="center"/>
          </w:tcPr>
          <w:p>
            <w:pPr>
              <w:jc w:val="center"/>
              <w:rPr>
                <w:sz w:val="24"/>
                <w:szCs w:val="24"/>
              </w:rPr>
            </w:pPr>
            <w:r>
              <w:rPr>
                <w:rFonts w:hint="eastAsia"/>
                <w:sz w:val="24"/>
                <w:szCs w:val="24"/>
              </w:rPr>
              <w:t>来源部门负责人签字</w:t>
            </w:r>
          </w:p>
        </w:tc>
        <w:tc>
          <w:tcPr>
            <w:tcW w:w="1181" w:type="dxa"/>
            <w:vAlign w:val="center"/>
          </w:tcPr>
          <w:p>
            <w:pPr>
              <w:jc w:val="center"/>
              <w:rPr>
                <w:sz w:val="24"/>
                <w:szCs w:val="24"/>
              </w:rPr>
            </w:pPr>
            <w:r>
              <w:rPr>
                <w:rFonts w:hint="eastAsia"/>
                <w:sz w:val="24"/>
                <w:szCs w:val="24"/>
              </w:rPr>
              <w:t>转交人签字</w:t>
            </w:r>
          </w:p>
        </w:tc>
        <w:tc>
          <w:tcPr>
            <w:tcW w:w="1181" w:type="dxa"/>
            <w:vAlign w:val="center"/>
          </w:tcPr>
          <w:p>
            <w:pPr>
              <w:jc w:val="center"/>
              <w:rPr>
                <w:sz w:val="24"/>
                <w:szCs w:val="24"/>
              </w:rPr>
            </w:pPr>
            <w:r>
              <w:rPr>
                <w:rFonts w:hint="eastAsia"/>
                <w:sz w:val="24"/>
                <w:szCs w:val="24"/>
              </w:rPr>
              <w:t>接收单位</w:t>
            </w:r>
          </w:p>
        </w:tc>
        <w:tc>
          <w:tcPr>
            <w:tcW w:w="1181" w:type="dxa"/>
            <w:vAlign w:val="center"/>
          </w:tcPr>
          <w:p>
            <w:pPr>
              <w:jc w:val="center"/>
              <w:rPr>
                <w:sz w:val="24"/>
                <w:szCs w:val="24"/>
              </w:rPr>
            </w:pPr>
            <w:r>
              <w:rPr>
                <w:rFonts w:hint="eastAsia"/>
                <w:sz w:val="24"/>
                <w:szCs w:val="24"/>
              </w:rPr>
              <w:t>接收单位签字</w:t>
            </w:r>
          </w:p>
        </w:tc>
        <w:tc>
          <w:tcPr>
            <w:tcW w:w="1182" w:type="dxa"/>
            <w:vAlign w:val="center"/>
          </w:tcPr>
          <w:p>
            <w:pPr>
              <w:jc w:val="center"/>
              <w:rPr>
                <w:sz w:val="24"/>
                <w:szCs w:val="24"/>
              </w:rPr>
            </w:pPr>
            <w:r>
              <w:rPr>
                <w:rFonts w:hint="eastAsia"/>
                <w:sz w:val="24"/>
                <w:szCs w:val="24"/>
              </w:rPr>
              <w:t>转交日期</w:t>
            </w:r>
          </w:p>
        </w:tc>
        <w:tc>
          <w:tcPr>
            <w:tcW w:w="1182" w:type="dxa"/>
            <w:vAlign w:val="center"/>
          </w:tcPr>
          <w:p>
            <w:pPr>
              <w:jc w:val="center"/>
              <w:rPr>
                <w:sz w:val="24"/>
                <w:szCs w:val="24"/>
              </w:rPr>
            </w:pPr>
            <w:r>
              <w:rPr>
                <w:rFonts w:hint="eastAsia"/>
                <w:sz w:val="24"/>
                <w:szCs w:val="24"/>
              </w:rPr>
              <w:t>转交时间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Align w:val="center"/>
          </w:tcPr>
          <w:p>
            <w:pPr>
              <w:jc w:val="center"/>
              <w:rPr>
                <w:b/>
                <w:sz w:val="24"/>
                <w:szCs w:val="24"/>
              </w:rPr>
            </w:pPr>
            <w:r>
              <w:rPr>
                <w:rFonts w:hint="eastAsia"/>
                <w:b/>
                <w:sz w:val="24"/>
                <w:szCs w:val="24"/>
              </w:rPr>
              <w:t>1</w:t>
            </w: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2" w:type="dxa"/>
            <w:vAlign w:val="center"/>
          </w:tcPr>
          <w:p>
            <w:pPr>
              <w:jc w:val="center"/>
              <w:rPr>
                <w:b/>
                <w:sz w:val="24"/>
                <w:szCs w:val="24"/>
              </w:rPr>
            </w:pPr>
          </w:p>
        </w:tc>
        <w:tc>
          <w:tcPr>
            <w:tcW w:w="1182"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Align w:val="center"/>
          </w:tcPr>
          <w:p>
            <w:pPr>
              <w:jc w:val="center"/>
              <w:rPr>
                <w:b/>
                <w:sz w:val="24"/>
                <w:szCs w:val="24"/>
              </w:rPr>
            </w:pPr>
            <w:r>
              <w:rPr>
                <w:rFonts w:hint="eastAsia"/>
                <w:b/>
                <w:sz w:val="24"/>
                <w:szCs w:val="24"/>
              </w:rPr>
              <w:t>2</w:t>
            </w: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2" w:type="dxa"/>
            <w:vAlign w:val="center"/>
          </w:tcPr>
          <w:p>
            <w:pPr>
              <w:jc w:val="center"/>
              <w:rPr>
                <w:b/>
                <w:sz w:val="24"/>
                <w:szCs w:val="24"/>
              </w:rPr>
            </w:pPr>
          </w:p>
        </w:tc>
        <w:tc>
          <w:tcPr>
            <w:tcW w:w="1182"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2" w:type="dxa"/>
            <w:vAlign w:val="center"/>
          </w:tcPr>
          <w:p>
            <w:pPr>
              <w:jc w:val="center"/>
              <w:rPr>
                <w:b/>
                <w:sz w:val="24"/>
                <w:szCs w:val="24"/>
              </w:rPr>
            </w:pPr>
          </w:p>
        </w:tc>
        <w:tc>
          <w:tcPr>
            <w:tcW w:w="1182"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1" w:type="dxa"/>
            <w:vAlign w:val="center"/>
          </w:tcPr>
          <w:p>
            <w:pPr>
              <w:jc w:val="center"/>
              <w:rPr>
                <w:b/>
                <w:sz w:val="24"/>
                <w:szCs w:val="24"/>
              </w:rPr>
            </w:pPr>
          </w:p>
        </w:tc>
        <w:tc>
          <w:tcPr>
            <w:tcW w:w="1182" w:type="dxa"/>
            <w:vAlign w:val="center"/>
          </w:tcPr>
          <w:p>
            <w:pPr>
              <w:jc w:val="center"/>
              <w:rPr>
                <w:b/>
                <w:sz w:val="24"/>
                <w:szCs w:val="24"/>
              </w:rPr>
            </w:pPr>
          </w:p>
        </w:tc>
        <w:tc>
          <w:tcPr>
            <w:tcW w:w="1182" w:type="dxa"/>
            <w:vAlign w:val="center"/>
          </w:tcPr>
          <w:p>
            <w:pPr>
              <w:jc w:val="center"/>
              <w:rPr>
                <w:b/>
                <w:sz w:val="24"/>
                <w:szCs w:val="24"/>
              </w:rPr>
            </w:pPr>
          </w:p>
        </w:tc>
      </w:tr>
    </w:tbl>
    <w:p>
      <w:pPr>
        <w:jc w:val="center"/>
        <w:rPr>
          <w:b/>
          <w:sz w:val="24"/>
          <w:szCs w:val="24"/>
        </w:rPr>
      </w:pPr>
    </w:p>
    <w:p/>
    <w:p/>
    <w:p/>
    <w:p>
      <w:pPr>
        <w:spacing w:line="560" w:lineRule="exact"/>
        <w:ind w:firstLine="560" w:firstLineChars="200"/>
        <w:jc w:val="right"/>
        <w:rPr>
          <w:rFonts w:ascii="仿宋" w:hAnsi="仿宋" w:eastAsia="仿宋"/>
          <w:sz w:val="28"/>
          <w:szCs w:val="28"/>
        </w:rPr>
      </w:pPr>
      <w:r>
        <w:rPr>
          <w:rFonts w:hint="eastAsia"/>
          <w:sz w:val="28"/>
          <w:szCs w:val="28"/>
        </w:rPr>
        <w:t>学院实验室制</w:t>
      </w:r>
    </w:p>
    <w:p>
      <w:pPr>
        <w:spacing w:line="560" w:lineRule="exact"/>
        <w:jc w:val="left"/>
        <w:rPr>
          <w:rFonts w:ascii="仿宋" w:hAnsi="仿宋" w:eastAsia="仿宋"/>
          <w:sz w:val="28"/>
          <w:szCs w:val="28"/>
        </w:rPr>
      </w:pPr>
      <w:r>
        <w:rPr>
          <w:rFonts w:ascii="仿宋" w:hAnsi="仿宋" w:eastAsia="仿宋"/>
          <w:sz w:val="28"/>
          <w:szCs w:val="28"/>
        </w:rPr>
        <w:br w:type="page"/>
      </w:r>
    </w:p>
    <w:p>
      <w:pPr>
        <w:spacing w:line="560" w:lineRule="exact"/>
        <w:jc w:val="left"/>
        <w:rPr>
          <w:rFonts w:ascii="仿宋" w:hAnsi="仿宋" w:eastAsia="仿宋"/>
          <w:sz w:val="28"/>
          <w:szCs w:val="28"/>
        </w:rPr>
        <w:sectPr>
          <w:pgSz w:w="16838" w:h="11906" w:orient="landscape"/>
          <w:pgMar w:top="1800" w:right="1440" w:bottom="1800" w:left="1440" w:header="851" w:footer="992" w:gutter="0"/>
          <w:cols w:space="425" w:num="1"/>
          <w:docGrid w:type="lines" w:linePitch="312" w:charSpace="0"/>
        </w:sectPr>
      </w:pPr>
    </w:p>
    <w:p>
      <w:pPr>
        <w:spacing w:line="560" w:lineRule="exact"/>
        <w:jc w:val="left"/>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2</w:t>
      </w:r>
      <w:r>
        <w:rPr>
          <w:rFonts w:hint="eastAsia" w:ascii="仿宋" w:hAnsi="仿宋" w:eastAsia="仿宋"/>
          <w:sz w:val="28"/>
          <w:szCs w:val="28"/>
        </w:rPr>
        <w:t>：</w:t>
      </w:r>
    </w:p>
    <w:p>
      <w:pPr>
        <w:jc w:val="center"/>
        <w:rPr>
          <w:b/>
          <w:sz w:val="32"/>
          <w:szCs w:val="32"/>
        </w:rPr>
      </w:pPr>
      <w:r>
        <w:rPr>
          <w:rFonts w:hint="eastAsia"/>
          <w:b/>
          <w:sz w:val="32"/>
          <w:szCs w:val="32"/>
        </w:rPr>
        <w:t>资阳环境科技职业学院危险化学品废弃物统计表</w:t>
      </w:r>
    </w:p>
    <w:p>
      <w:pPr>
        <w:jc w:val="center"/>
        <w:rPr>
          <w:b/>
          <w:sz w:val="24"/>
          <w:szCs w:val="24"/>
        </w:rPr>
      </w:pPr>
    </w:p>
    <w:tbl>
      <w:tblPr>
        <w:tblStyle w:val="7"/>
        <w:tblW w:w="8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418"/>
        <w:gridCol w:w="1417"/>
        <w:gridCol w:w="1418"/>
        <w:gridCol w:w="708"/>
        <w:gridCol w:w="851"/>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951" w:type="dxa"/>
            <w:vAlign w:val="center"/>
          </w:tcPr>
          <w:p>
            <w:pPr>
              <w:jc w:val="center"/>
              <w:rPr>
                <w:sz w:val="24"/>
                <w:szCs w:val="24"/>
              </w:rPr>
            </w:pPr>
            <w:r>
              <w:rPr>
                <w:rFonts w:hint="eastAsia"/>
                <w:sz w:val="24"/>
                <w:szCs w:val="24"/>
              </w:rPr>
              <w:t>部门名称</w:t>
            </w:r>
          </w:p>
          <w:p>
            <w:pPr>
              <w:jc w:val="center"/>
              <w:rPr>
                <w:sz w:val="24"/>
                <w:szCs w:val="24"/>
              </w:rPr>
            </w:pPr>
            <w:r>
              <w:rPr>
                <w:rFonts w:hint="eastAsia"/>
                <w:sz w:val="24"/>
                <w:szCs w:val="24"/>
              </w:rPr>
              <w:t>（公章）</w:t>
            </w:r>
          </w:p>
        </w:tc>
        <w:tc>
          <w:tcPr>
            <w:tcW w:w="1418" w:type="dxa"/>
            <w:vAlign w:val="center"/>
          </w:tcPr>
          <w:p>
            <w:pPr>
              <w:jc w:val="center"/>
              <w:rPr>
                <w:sz w:val="24"/>
                <w:szCs w:val="24"/>
              </w:rPr>
            </w:pPr>
          </w:p>
        </w:tc>
        <w:tc>
          <w:tcPr>
            <w:tcW w:w="1417" w:type="dxa"/>
            <w:vAlign w:val="center"/>
          </w:tcPr>
          <w:p>
            <w:pPr>
              <w:jc w:val="center"/>
              <w:rPr>
                <w:sz w:val="24"/>
                <w:szCs w:val="24"/>
              </w:rPr>
            </w:pPr>
            <w:r>
              <w:rPr>
                <w:rFonts w:hint="eastAsia"/>
                <w:sz w:val="24"/>
                <w:szCs w:val="24"/>
              </w:rPr>
              <w:t>联系人</w:t>
            </w:r>
          </w:p>
          <w:p>
            <w:pPr>
              <w:jc w:val="center"/>
              <w:rPr>
                <w:sz w:val="24"/>
                <w:szCs w:val="24"/>
              </w:rPr>
            </w:pPr>
            <w:r>
              <w:rPr>
                <w:rFonts w:hint="eastAsia"/>
                <w:sz w:val="24"/>
                <w:szCs w:val="24"/>
              </w:rPr>
              <w:t>及电话</w:t>
            </w:r>
          </w:p>
        </w:tc>
        <w:tc>
          <w:tcPr>
            <w:tcW w:w="2126" w:type="dxa"/>
            <w:gridSpan w:val="2"/>
            <w:vAlign w:val="center"/>
          </w:tcPr>
          <w:p>
            <w:pPr>
              <w:jc w:val="center"/>
              <w:rPr>
                <w:sz w:val="24"/>
                <w:szCs w:val="24"/>
              </w:rPr>
            </w:pPr>
          </w:p>
          <w:p>
            <w:pPr>
              <w:jc w:val="center"/>
              <w:rPr>
                <w:sz w:val="24"/>
                <w:szCs w:val="24"/>
              </w:rPr>
            </w:pPr>
          </w:p>
        </w:tc>
        <w:tc>
          <w:tcPr>
            <w:tcW w:w="851" w:type="dxa"/>
            <w:vAlign w:val="center"/>
          </w:tcPr>
          <w:p>
            <w:pPr>
              <w:jc w:val="center"/>
              <w:rPr>
                <w:sz w:val="24"/>
                <w:szCs w:val="24"/>
              </w:rPr>
            </w:pPr>
            <w:r>
              <w:rPr>
                <w:rFonts w:hint="eastAsia"/>
                <w:sz w:val="24"/>
                <w:szCs w:val="24"/>
              </w:rPr>
              <w:t>填报日期</w:t>
            </w:r>
          </w:p>
        </w:tc>
        <w:tc>
          <w:tcPr>
            <w:tcW w:w="1090" w:type="dxa"/>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951" w:type="dxa"/>
            <w:vAlign w:val="center"/>
          </w:tcPr>
          <w:p>
            <w:pPr>
              <w:jc w:val="center"/>
              <w:rPr>
                <w:sz w:val="24"/>
                <w:szCs w:val="24"/>
              </w:rPr>
            </w:pPr>
            <w:r>
              <w:rPr>
                <w:rFonts w:hint="eastAsia"/>
                <w:sz w:val="24"/>
                <w:szCs w:val="24"/>
              </w:rPr>
              <w:t>废弃物种类</w:t>
            </w:r>
          </w:p>
        </w:tc>
        <w:tc>
          <w:tcPr>
            <w:tcW w:w="1418" w:type="dxa"/>
            <w:vAlign w:val="center"/>
          </w:tcPr>
          <w:p>
            <w:pPr>
              <w:jc w:val="center"/>
              <w:rPr>
                <w:sz w:val="24"/>
                <w:szCs w:val="24"/>
              </w:rPr>
            </w:pPr>
            <w:r>
              <w:rPr>
                <w:rFonts w:hint="eastAsia"/>
                <w:sz w:val="24"/>
                <w:szCs w:val="24"/>
              </w:rPr>
              <w:t>总重量（</w:t>
            </w:r>
            <w:r>
              <w:rPr>
                <w:sz w:val="24"/>
                <w:szCs w:val="24"/>
              </w:rPr>
              <w:t>kg</w:t>
            </w:r>
            <w:r>
              <w:rPr>
                <w:rFonts w:hint="eastAsia"/>
                <w:sz w:val="24"/>
                <w:szCs w:val="24"/>
              </w:rPr>
              <w:t>）</w:t>
            </w:r>
          </w:p>
        </w:tc>
        <w:tc>
          <w:tcPr>
            <w:tcW w:w="1417" w:type="dxa"/>
            <w:vAlign w:val="center"/>
          </w:tcPr>
          <w:p>
            <w:pPr>
              <w:jc w:val="center"/>
              <w:rPr>
                <w:sz w:val="24"/>
                <w:szCs w:val="24"/>
              </w:rPr>
            </w:pPr>
            <w:r>
              <w:rPr>
                <w:rFonts w:hint="eastAsia"/>
                <w:sz w:val="24"/>
                <w:szCs w:val="24"/>
              </w:rPr>
              <w:t>桶装数量（桶）</w:t>
            </w:r>
          </w:p>
        </w:tc>
        <w:tc>
          <w:tcPr>
            <w:tcW w:w="1418" w:type="dxa"/>
            <w:vAlign w:val="center"/>
          </w:tcPr>
          <w:p>
            <w:pPr>
              <w:jc w:val="center"/>
              <w:rPr>
                <w:sz w:val="24"/>
                <w:szCs w:val="24"/>
              </w:rPr>
            </w:pPr>
            <w:r>
              <w:rPr>
                <w:rFonts w:hint="eastAsia"/>
                <w:sz w:val="24"/>
                <w:szCs w:val="24"/>
              </w:rPr>
              <w:t>瓶装数量（瓶）</w:t>
            </w:r>
          </w:p>
        </w:tc>
        <w:tc>
          <w:tcPr>
            <w:tcW w:w="2649" w:type="dxa"/>
            <w:gridSpan w:val="3"/>
            <w:vAlign w:val="center"/>
          </w:tcPr>
          <w:p>
            <w:pPr>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951" w:type="dxa"/>
            <w:vAlign w:val="center"/>
          </w:tcPr>
          <w:p>
            <w:pPr>
              <w:jc w:val="center"/>
              <w:rPr>
                <w:sz w:val="24"/>
                <w:szCs w:val="24"/>
              </w:rPr>
            </w:pPr>
            <w:r>
              <w:rPr>
                <w:rFonts w:hint="eastAsia"/>
                <w:sz w:val="24"/>
                <w:szCs w:val="24"/>
              </w:rPr>
              <w:t>染剧毒废弃物</w:t>
            </w:r>
          </w:p>
        </w:tc>
        <w:tc>
          <w:tcPr>
            <w:tcW w:w="1418" w:type="dxa"/>
            <w:vAlign w:val="center"/>
          </w:tcPr>
          <w:p>
            <w:pPr>
              <w:jc w:val="center"/>
              <w:rPr>
                <w:sz w:val="24"/>
                <w:szCs w:val="24"/>
              </w:rPr>
            </w:pPr>
          </w:p>
        </w:tc>
        <w:tc>
          <w:tcPr>
            <w:tcW w:w="1417" w:type="dxa"/>
            <w:vAlign w:val="center"/>
          </w:tcPr>
          <w:p>
            <w:pPr>
              <w:jc w:val="center"/>
              <w:rPr>
                <w:sz w:val="24"/>
                <w:szCs w:val="24"/>
              </w:rPr>
            </w:pPr>
          </w:p>
        </w:tc>
        <w:tc>
          <w:tcPr>
            <w:tcW w:w="1418" w:type="dxa"/>
            <w:vAlign w:val="center"/>
          </w:tcPr>
          <w:p>
            <w:pPr>
              <w:jc w:val="center"/>
              <w:rPr>
                <w:sz w:val="24"/>
                <w:szCs w:val="24"/>
              </w:rPr>
            </w:pPr>
          </w:p>
        </w:tc>
        <w:tc>
          <w:tcPr>
            <w:tcW w:w="2649" w:type="dxa"/>
            <w:gridSpan w:val="3"/>
            <w:vAlign w:val="center"/>
          </w:tcPr>
          <w:p>
            <w:pPr>
              <w:jc w:val="center"/>
              <w:rPr>
                <w:sz w:val="24"/>
                <w:szCs w:val="24"/>
              </w:rPr>
            </w:pPr>
            <w:r>
              <w:rPr>
                <w:rFonts w:hint="eastAsia"/>
                <w:sz w:val="24"/>
                <w:szCs w:val="24"/>
              </w:rPr>
              <w:t>在此注明剧毒化学品名称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951" w:type="dxa"/>
            <w:vAlign w:val="center"/>
          </w:tcPr>
          <w:p>
            <w:pPr>
              <w:jc w:val="center"/>
              <w:rPr>
                <w:sz w:val="24"/>
                <w:szCs w:val="24"/>
              </w:rPr>
            </w:pPr>
            <w:r>
              <w:rPr>
                <w:rFonts w:hint="eastAsia"/>
                <w:sz w:val="24"/>
                <w:szCs w:val="24"/>
              </w:rPr>
              <w:t>含重金属废弃物</w:t>
            </w:r>
          </w:p>
        </w:tc>
        <w:tc>
          <w:tcPr>
            <w:tcW w:w="1418" w:type="dxa"/>
            <w:vAlign w:val="center"/>
          </w:tcPr>
          <w:p>
            <w:pPr>
              <w:jc w:val="center"/>
              <w:rPr>
                <w:sz w:val="24"/>
                <w:szCs w:val="24"/>
              </w:rPr>
            </w:pPr>
          </w:p>
        </w:tc>
        <w:tc>
          <w:tcPr>
            <w:tcW w:w="1417" w:type="dxa"/>
            <w:vAlign w:val="center"/>
          </w:tcPr>
          <w:p>
            <w:pPr>
              <w:jc w:val="center"/>
              <w:rPr>
                <w:sz w:val="24"/>
                <w:szCs w:val="24"/>
              </w:rPr>
            </w:pPr>
          </w:p>
        </w:tc>
        <w:tc>
          <w:tcPr>
            <w:tcW w:w="1418" w:type="dxa"/>
            <w:vAlign w:val="center"/>
          </w:tcPr>
          <w:p>
            <w:pPr>
              <w:jc w:val="center"/>
              <w:rPr>
                <w:sz w:val="24"/>
                <w:szCs w:val="24"/>
              </w:rPr>
            </w:pPr>
          </w:p>
        </w:tc>
        <w:tc>
          <w:tcPr>
            <w:tcW w:w="2649" w:type="dxa"/>
            <w:gridSpan w:val="3"/>
            <w:vAlign w:val="center"/>
          </w:tcPr>
          <w:p>
            <w:pPr>
              <w:jc w:val="center"/>
              <w:rPr>
                <w:sz w:val="24"/>
                <w:szCs w:val="24"/>
              </w:rPr>
            </w:pPr>
            <w:r>
              <w:rPr>
                <w:rFonts w:hint="eastAsia"/>
                <w:sz w:val="24"/>
                <w:szCs w:val="24"/>
              </w:rPr>
              <w:t>在此注明重金属名称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951" w:type="dxa"/>
            <w:vAlign w:val="center"/>
          </w:tcPr>
          <w:p>
            <w:pPr>
              <w:jc w:val="center"/>
              <w:rPr>
                <w:sz w:val="24"/>
                <w:szCs w:val="24"/>
              </w:rPr>
            </w:pPr>
            <w:r>
              <w:rPr>
                <w:rFonts w:hint="eastAsia"/>
                <w:sz w:val="24"/>
                <w:szCs w:val="24"/>
              </w:rPr>
              <w:t>一般有机废液</w:t>
            </w:r>
          </w:p>
        </w:tc>
        <w:tc>
          <w:tcPr>
            <w:tcW w:w="1418" w:type="dxa"/>
            <w:vAlign w:val="center"/>
          </w:tcPr>
          <w:p>
            <w:pPr>
              <w:jc w:val="center"/>
              <w:rPr>
                <w:sz w:val="24"/>
                <w:szCs w:val="24"/>
              </w:rPr>
            </w:pPr>
          </w:p>
        </w:tc>
        <w:tc>
          <w:tcPr>
            <w:tcW w:w="1417" w:type="dxa"/>
            <w:vAlign w:val="center"/>
          </w:tcPr>
          <w:p>
            <w:pPr>
              <w:jc w:val="center"/>
              <w:rPr>
                <w:sz w:val="24"/>
                <w:szCs w:val="24"/>
              </w:rPr>
            </w:pPr>
          </w:p>
        </w:tc>
        <w:tc>
          <w:tcPr>
            <w:tcW w:w="1418" w:type="dxa"/>
            <w:vAlign w:val="center"/>
          </w:tcPr>
          <w:p>
            <w:pPr>
              <w:jc w:val="center"/>
              <w:rPr>
                <w:sz w:val="24"/>
                <w:szCs w:val="24"/>
              </w:rPr>
            </w:pPr>
          </w:p>
        </w:tc>
        <w:tc>
          <w:tcPr>
            <w:tcW w:w="2649"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951" w:type="dxa"/>
            <w:vAlign w:val="center"/>
          </w:tcPr>
          <w:p>
            <w:pPr>
              <w:jc w:val="center"/>
              <w:rPr>
                <w:sz w:val="24"/>
                <w:szCs w:val="24"/>
              </w:rPr>
            </w:pPr>
            <w:r>
              <w:rPr>
                <w:rFonts w:hint="eastAsia"/>
                <w:sz w:val="24"/>
                <w:szCs w:val="24"/>
              </w:rPr>
              <w:t>含卤有机废液</w:t>
            </w:r>
          </w:p>
        </w:tc>
        <w:tc>
          <w:tcPr>
            <w:tcW w:w="1418" w:type="dxa"/>
            <w:vAlign w:val="center"/>
          </w:tcPr>
          <w:p>
            <w:pPr>
              <w:jc w:val="center"/>
              <w:rPr>
                <w:sz w:val="24"/>
                <w:szCs w:val="24"/>
              </w:rPr>
            </w:pPr>
          </w:p>
        </w:tc>
        <w:tc>
          <w:tcPr>
            <w:tcW w:w="1417" w:type="dxa"/>
            <w:vAlign w:val="center"/>
          </w:tcPr>
          <w:p>
            <w:pPr>
              <w:jc w:val="center"/>
              <w:rPr>
                <w:sz w:val="24"/>
                <w:szCs w:val="24"/>
              </w:rPr>
            </w:pPr>
          </w:p>
        </w:tc>
        <w:tc>
          <w:tcPr>
            <w:tcW w:w="1418" w:type="dxa"/>
            <w:vAlign w:val="center"/>
          </w:tcPr>
          <w:p>
            <w:pPr>
              <w:jc w:val="center"/>
              <w:rPr>
                <w:sz w:val="24"/>
                <w:szCs w:val="24"/>
              </w:rPr>
            </w:pPr>
          </w:p>
        </w:tc>
        <w:tc>
          <w:tcPr>
            <w:tcW w:w="2649"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951" w:type="dxa"/>
            <w:vAlign w:val="center"/>
          </w:tcPr>
          <w:p>
            <w:pPr>
              <w:jc w:val="center"/>
              <w:rPr>
                <w:sz w:val="24"/>
                <w:szCs w:val="24"/>
              </w:rPr>
            </w:pPr>
            <w:r>
              <w:rPr>
                <w:rFonts w:hint="eastAsia"/>
                <w:sz w:val="24"/>
                <w:szCs w:val="24"/>
              </w:rPr>
              <w:t>无机废液</w:t>
            </w:r>
          </w:p>
        </w:tc>
        <w:tc>
          <w:tcPr>
            <w:tcW w:w="1418" w:type="dxa"/>
            <w:vAlign w:val="center"/>
          </w:tcPr>
          <w:p>
            <w:pPr>
              <w:jc w:val="center"/>
              <w:rPr>
                <w:sz w:val="24"/>
                <w:szCs w:val="24"/>
              </w:rPr>
            </w:pPr>
          </w:p>
        </w:tc>
        <w:tc>
          <w:tcPr>
            <w:tcW w:w="1417" w:type="dxa"/>
            <w:vAlign w:val="center"/>
          </w:tcPr>
          <w:p>
            <w:pPr>
              <w:jc w:val="center"/>
              <w:rPr>
                <w:sz w:val="24"/>
                <w:szCs w:val="24"/>
              </w:rPr>
            </w:pPr>
          </w:p>
        </w:tc>
        <w:tc>
          <w:tcPr>
            <w:tcW w:w="1418" w:type="dxa"/>
            <w:vAlign w:val="center"/>
          </w:tcPr>
          <w:p>
            <w:pPr>
              <w:jc w:val="center"/>
              <w:rPr>
                <w:sz w:val="24"/>
                <w:szCs w:val="24"/>
              </w:rPr>
            </w:pPr>
          </w:p>
        </w:tc>
        <w:tc>
          <w:tcPr>
            <w:tcW w:w="2649"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951" w:type="dxa"/>
            <w:vAlign w:val="center"/>
          </w:tcPr>
          <w:p>
            <w:pPr>
              <w:jc w:val="center"/>
              <w:rPr>
                <w:sz w:val="24"/>
                <w:szCs w:val="24"/>
              </w:rPr>
            </w:pPr>
            <w:r>
              <w:rPr>
                <w:rFonts w:hint="eastAsia"/>
                <w:sz w:val="24"/>
                <w:szCs w:val="24"/>
              </w:rPr>
              <w:t>有机固体废弃物</w:t>
            </w:r>
          </w:p>
        </w:tc>
        <w:tc>
          <w:tcPr>
            <w:tcW w:w="1418" w:type="dxa"/>
            <w:vAlign w:val="center"/>
          </w:tcPr>
          <w:p>
            <w:pPr>
              <w:jc w:val="center"/>
              <w:rPr>
                <w:sz w:val="24"/>
                <w:szCs w:val="24"/>
              </w:rPr>
            </w:pPr>
          </w:p>
        </w:tc>
        <w:tc>
          <w:tcPr>
            <w:tcW w:w="1417" w:type="dxa"/>
            <w:vAlign w:val="center"/>
          </w:tcPr>
          <w:p>
            <w:pPr>
              <w:jc w:val="center"/>
              <w:rPr>
                <w:sz w:val="24"/>
                <w:szCs w:val="24"/>
              </w:rPr>
            </w:pPr>
          </w:p>
        </w:tc>
        <w:tc>
          <w:tcPr>
            <w:tcW w:w="1418" w:type="dxa"/>
            <w:vAlign w:val="center"/>
          </w:tcPr>
          <w:p>
            <w:pPr>
              <w:jc w:val="center"/>
              <w:rPr>
                <w:sz w:val="24"/>
                <w:szCs w:val="24"/>
              </w:rPr>
            </w:pPr>
          </w:p>
        </w:tc>
        <w:tc>
          <w:tcPr>
            <w:tcW w:w="2649" w:type="dxa"/>
            <w:gridSpan w:val="3"/>
            <w:vAlign w:val="center"/>
          </w:tcPr>
          <w:p>
            <w:pPr>
              <w:jc w:val="center"/>
              <w:rPr>
                <w:sz w:val="24"/>
                <w:szCs w:val="24"/>
              </w:rPr>
            </w:pPr>
            <w:r>
              <w:rPr>
                <w:rFonts w:hint="eastAsia"/>
                <w:sz w:val="24"/>
                <w:szCs w:val="24"/>
              </w:rPr>
              <w:t>在此注明名称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951" w:type="dxa"/>
            <w:vAlign w:val="center"/>
          </w:tcPr>
          <w:p>
            <w:pPr>
              <w:jc w:val="center"/>
              <w:rPr>
                <w:sz w:val="24"/>
                <w:szCs w:val="24"/>
              </w:rPr>
            </w:pPr>
            <w:r>
              <w:rPr>
                <w:rFonts w:hint="eastAsia"/>
                <w:sz w:val="24"/>
                <w:szCs w:val="24"/>
              </w:rPr>
              <w:t>无机固体废弃物</w:t>
            </w:r>
          </w:p>
        </w:tc>
        <w:tc>
          <w:tcPr>
            <w:tcW w:w="1418" w:type="dxa"/>
            <w:vAlign w:val="center"/>
          </w:tcPr>
          <w:p>
            <w:pPr>
              <w:jc w:val="center"/>
              <w:rPr>
                <w:sz w:val="24"/>
                <w:szCs w:val="24"/>
              </w:rPr>
            </w:pPr>
          </w:p>
        </w:tc>
        <w:tc>
          <w:tcPr>
            <w:tcW w:w="1417" w:type="dxa"/>
            <w:vAlign w:val="center"/>
          </w:tcPr>
          <w:p>
            <w:pPr>
              <w:jc w:val="center"/>
              <w:rPr>
                <w:sz w:val="24"/>
                <w:szCs w:val="24"/>
              </w:rPr>
            </w:pPr>
          </w:p>
        </w:tc>
        <w:tc>
          <w:tcPr>
            <w:tcW w:w="1418" w:type="dxa"/>
            <w:vAlign w:val="center"/>
          </w:tcPr>
          <w:p>
            <w:pPr>
              <w:jc w:val="center"/>
              <w:rPr>
                <w:sz w:val="24"/>
                <w:szCs w:val="24"/>
              </w:rPr>
            </w:pPr>
          </w:p>
        </w:tc>
        <w:tc>
          <w:tcPr>
            <w:tcW w:w="2649" w:type="dxa"/>
            <w:gridSpan w:val="3"/>
            <w:vAlign w:val="center"/>
          </w:tcPr>
          <w:p>
            <w:pPr>
              <w:jc w:val="center"/>
              <w:rPr>
                <w:sz w:val="24"/>
                <w:szCs w:val="24"/>
              </w:rPr>
            </w:pPr>
            <w:r>
              <w:rPr>
                <w:rFonts w:hint="eastAsia"/>
                <w:sz w:val="24"/>
                <w:szCs w:val="24"/>
              </w:rPr>
              <w:t>在此注明名称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951" w:type="dxa"/>
            <w:vAlign w:val="center"/>
          </w:tcPr>
          <w:p>
            <w:pPr>
              <w:jc w:val="center"/>
              <w:rPr>
                <w:sz w:val="24"/>
                <w:szCs w:val="24"/>
              </w:rPr>
            </w:pPr>
            <w:r>
              <w:rPr>
                <w:rFonts w:hint="eastAsia"/>
                <w:sz w:val="24"/>
                <w:szCs w:val="24"/>
              </w:rPr>
              <w:t>总计</w:t>
            </w:r>
          </w:p>
        </w:tc>
        <w:tc>
          <w:tcPr>
            <w:tcW w:w="1418" w:type="dxa"/>
            <w:vAlign w:val="center"/>
          </w:tcPr>
          <w:p>
            <w:pPr>
              <w:jc w:val="center"/>
              <w:rPr>
                <w:sz w:val="24"/>
                <w:szCs w:val="24"/>
              </w:rPr>
            </w:pPr>
          </w:p>
        </w:tc>
        <w:tc>
          <w:tcPr>
            <w:tcW w:w="1417" w:type="dxa"/>
            <w:vAlign w:val="center"/>
          </w:tcPr>
          <w:p>
            <w:pPr>
              <w:jc w:val="center"/>
              <w:rPr>
                <w:sz w:val="24"/>
                <w:szCs w:val="24"/>
              </w:rPr>
            </w:pPr>
          </w:p>
        </w:tc>
        <w:tc>
          <w:tcPr>
            <w:tcW w:w="1418" w:type="dxa"/>
            <w:vAlign w:val="center"/>
          </w:tcPr>
          <w:p>
            <w:pPr>
              <w:jc w:val="center"/>
              <w:rPr>
                <w:sz w:val="24"/>
                <w:szCs w:val="24"/>
              </w:rPr>
            </w:pPr>
          </w:p>
        </w:tc>
        <w:tc>
          <w:tcPr>
            <w:tcW w:w="2649"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951" w:type="dxa"/>
            <w:vAlign w:val="center"/>
          </w:tcPr>
          <w:p>
            <w:pPr>
              <w:jc w:val="center"/>
              <w:rPr>
                <w:sz w:val="24"/>
                <w:szCs w:val="24"/>
              </w:rPr>
            </w:pPr>
            <w:r>
              <w:rPr>
                <w:rFonts w:hint="eastAsia"/>
                <w:sz w:val="24"/>
                <w:szCs w:val="24"/>
              </w:rPr>
              <w:t>空瓶</w:t>
            </w:r>
            <w:r>
              <w:rPr>
                <w:rFonts w:hint="eastAsia"/>
                <w:b/>
                <w:sz w:val="30"/>
                <w:szCs w:val="30"/>
              </w:rPr>
              <w:t>个</w:t>
            </w:r>
            <w:r>
              <w:rPr>
                <w:rFonts w:hint="eastAsia"/>
                <w:sz w:val="24"/>
                <w:szCs w:val="24"/>
              </w:rPr>
              <w:t>数</w:t>
            </w:r>
          </w:p>
        </w:tc>
        <w:tc>
          <w:tcPr>
            <w:tcW w:w="6902" w:type="dxa"/>
            <w:gridSpan w:val="6"/>
            <w:vAlign w:val="center"/>
          </w:tcPr>
          <w:p>
            <w:pPr>
              <w:jc w:val="center"/>
              <w:rPr>
                <w:sz w:val="24"/>
                <w:szCs w:val="24"/>
              </w:rPr>
            </w:pPr>
          </w:p>
        </w:tc>
      </w:tr>
    </w:tbl>
    <w:p/>
    <w:p/>
    <w:p>
      <w:pPr>
        <w:spacing w:line="560" w:lineRule="exact"/>
        <w:ind w:firstLine="560" w:firstLineChars="200"/>
        <w:jc w:val="right"/>
        <w:rPr>
          <w:rFonts w:ascii="仿宋" w:hAnsi="仿宋" w:eastAsia="仿宋"/>
          <w:sz w:val="28"/>
          <w:szCs w:val="28"/>
        </w:rPr>
      </w:pPr>
      <w:r>
        <w:rPr>
          <w:rFonts w:hint="eastAsia"/>
          <w:sz w:val="28"/>
          <w:szCs w:val="28"/>
        </w:rPr>
        <w:t>院实验室主管部门制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3573"/>
    <w:rsid w:val="0001526A"/>
    <w:rsid w:val="000F432D"/>
    <w:rsid w:val="0018114E"/>
    <w:rsid w:val="00183141"/>
    <w:rsid w:val="0021448C"/>
    <w:rsid w:val="002A399B"/>
    <w:rsid w:val="002B3D11"/>
    <w:rsid w:val="002E4AB9"/>
    <w:rsid w:val="003D432F"/>
    <w:rsid w:val="00467354"/>
    <w:rsid w:val="004E451A"/>
    <w:rsid w:val="004F0EDF"/>
    <w:rsid w:val="00500213"/>
    <w:rsid w:val="005540C0"/>
    <w:rsid w:val="005C475A"/>
    <w:rsid w:val="005F7560"/>
    <w:rsid w:val="0061771A"/>
    <w:rsid w:val="0064170E"/>
    <w:rsid w:val="006B0605"/>
    <w:rsid w:val="006C2CE1"/>
    <w:rsid w:val="006C33CF"/>
    <w:rsid w:val="00762D84"/>
    <w:rsid w:val="00811E54"/>
    <w:rsid w:val="00892FED"/>
    <w:rsid w:val="008B04AD"/>
    <w:rsid w:val="008B1B6B"/>
    <w:rsid w:val="008D2652"/>
    <w:rsid w:val="009663BF"/>
    <w:rsid w:val="009D54A5"/>
    <w:rsid w:val="009D5CA9"/>
    <w:rsid w:val="00A90CC8"/>
    <w:rsid w:val="00B85336"/>
    <w:rsid w:val="00BC05EE"/>
    <w:rsid w:val="00BE3573"/>
    <w:rsid w:val="00BF3697"/>
    <w:rsid w:val="00CD16EE"/>
    <w:rsid w:val="00CD6B37"/>
    <w:rsid w:val="00D07473"/>
    <w:rsid w:val="00D92A9C"/>
    <w:rsid w:val="00D94324"/>
    <w:rsid w:val="00DA4EB9"/>
    <w:rsid w:val="00DA5EC7"/>
    <w:rsid w:val="00DB6C40"/>
    <w:rsid w:val="00E0272B"/>
    <w:rsid w:val="00EC25B9"/>
    <w:rsid w:val="00EF6CC4"/>
    <w:rsid w:val="00F220F1"/>
    <w:rsid w:val="00F80193"/>
    <w:rsid w:val="00FD3FE7"/>
    <w:rsid w:val="51055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uiPriority w:val="99"/>
    <w:rPr>
      <w:sz w:val="21"/>
      <w:szCs w:val="21"/>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character" w:customStyle="1" w:styleId="13">
    <w:name w:val="批注框文本 Char"/>
    <w:basedOn w:val="9"/>
    <w:link w:val="3"/>
    <w:semiHidden/>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6"/>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377</Words>
  <Characters>2150</Characters>
  <Lines>17</Lines>
  <Paragraphs>5</Paragraphs>
  <TotalTime>219</TotalTime>
  <ScaleCrop>false</ScaleCrop>
  <LinksUpToDate>false</LinksUpToDate>
  <CharactersWithSpaces>2522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2019-10-03T10:14:00Z</dcterms:created>
  <dc:creator>admin</dc:creator>
  <cp:lastModifiedBy>大自然的自</cp:lastModifiedBy>
  <dcterms:modified xsi:type="dcterms:W3CDTF">2020-09-10T07:02:39Z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